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07" w:rsidRDefault="00C9252D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004C07" w:rsidRDefault="00004C07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</w:p>
    <w:p w:rsidR="00004C07" w:rsidRDefault="00C9252D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课题申报指南</w:t>
      </w:r>
    </w:p>
    <w:p w:rsidR="00004C07" w:rsidRDefault="00C9252D">
      <w:pPr>
        <w:pStyle w:val="1"/>
        <w:spacing w:before="0" w:after="0" w:line="240" w:lineRule="auto"/>
        <w:ind w:firstLineChars="200" w:firstLine="640"/>
        <w:rPr>
          <w:rFonts w:ascii="Times New Roman" w:eastAsia="黑体" w:hAnsi="Times New Roman" w:cs="Times New Roman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/>
          <w:sz w:val="32"/>
          <w:szCs w:val="32"/>
        </w:rPr>
        <w:t>一、课题申报内容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本次研究聚焦新型电力系统</w:t>
      </w:r>
      <w:r>
        <w:rPr>
          <w:rFonts w:ascii="Times New Roman" w:eastAsia="仿宋_GB2312" w:hAnsi="Times New Roman" w:cs="Times New Roman"/>
          <w:sz w:val="32"/>
          <w:szCs w:val="32"/>
        </w:rPr>
        <w:t>背景下的新能源综合能源</w:t>
      </w:r>
      <w:r>
        <w:rPr>
          <w:rFonts w:ascii="Times New Roman" w:eastAsia="仿宋_GB2312" w:hAnsi="Times New Roman" w:cs="Times New Roman"/>
          <w:sz w:val="32"/>
          <w:szCs w:val="32"/>
        </w:rPr>
        <w:t>产教融合发展，主要围绕</w:t>
      </w:r>
      <w:r>
        <w:rPr>
          <w:rFonts w:ascii="Times New Roman" w:eastAsia="仿宋_GB2312" w:hAnsi="Times New Roman" w:cs="Times New Roman"/>
          <w:sz w:val="32"/>
          <w:szCs w:val="32"/>
        </w:rPr>
        <w:t>新能源综合能源</w:t>
      </w:r>
      <w:r>
        <w:rPr>
          <w:rFonts w:ascii="Times New Roman" w:eastAsia="仿宋_GB2312" w:hAnsi="Times New Roman" w:cs="Times New Roman"/>
          <w:sz w:val="32"/>
          <w:szCs w:val="32"/>
        </w:rPr>
        <w:t>产教融合协同育人机制创新、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零碳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校园建设与可持续发展、高</w:t>
      </w:r>
      <w:r>
        <w:rPr>
          <w:rFonts w:ascii="Times New Roman" w:eastAsia="仿宋_GB2312" w:hAnsi="Times New Roman" w:cs="Times New Roman"/>
          <w:sz w:val="32"/>
          <w:szCs w:val="32"/>
        </w:rPr>
        <w:t>水平专业群建设路径探索、高水平电力产教融合实训基地</w:t>
      </w:r>
      <w:r>
        <w:rPr>
          <w:rFonts w:ascii="Times New Roman" w:eastAsia="仿宋_GB2312" w:hAnsi="Times New Roman" w:cs="Times New Roman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、能源电力</w:t>
      </w:r>
      <w:r>
        <w:rPr>
          <w:rFonts w:ascii="Times New Roman" w:eastAsia="仿宋_GB2312" w:hAnsi="Times New Roman" w:cs="Times New Roman"/>
          <w:sz w:val="32"/>
          <w:szCs w:val="32"/>
        </w:rPr>
        <w:t>领域</w:t>
      </w:r>
      <w:r>
        <w:rPr>
          <w:rFonts w:ascii="Times New Roman" w:eastAsia="仿宋_GB2312" w:hAnsi="Times New Roman" w:cs="Times New Roman"/>
          <w:sz w:val="32"/>
          <w:szCs w:val="32"/>
        </w:rPr>
        <w:t>国际化人才培养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五个</w:t>
      </w:r>
      <w:r>
        <w:rPr>
          <w:rFonts w:ascii="Times New Roman" w:eastAsia="仿宋_GB2312" w:hAnsi="Times New Roman" w:cs="Times New Roman"/>
          <w:sz w:val="32"/>
          <w:szCs w:val="32"/>
        </w:rPr>
        <w:t>方面开展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每个课题请</w:t>
      </w:r>
      <w:r>
        <w:rPr>
          <w:rFonts w:ascii="Times New Roman" w:eastAsia="仿宋_GB2312" w:hAnsi="Times New Roman" w:cs="Times New Roman"/>
          <w:sz w:val="32"/>
          <w:szCs w:val="32"/>
        </w:rPr>
        <w:t>选择其中一个方向自拟题目申报。</w:t>
      </w:r>
    </w:p>
    <w:p w:rsidR="00004C07" w:rsidRDefault="00C9252D">
      <w:pPr>
        <w:pStyle w:val="2"/>
        <w:spacing w:before="0"/>
        <w:ind w:firstLineChars="200" w:firstLine="643"/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（一）创新产教融合机制，培育新能源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、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综合能源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产业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领域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技术技能人才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面向新型电力系统发展需求，推动跨区域、跨行业的产教联合体和行业产教融合共同体建设，深化校企协同合作，促进教育链、人才链与产业链、创新链的有机衔接。搭建新能源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综合能源产教融合平台，推动校企联合项目落地，完善校企合作机制与</w:t>
      </w:r>
      <w:r>
        <w:rPr>
          <w:rFonts w:ascii="Times New Roman" w:eastAsia="仿宋_GB2312" w:hAnsi="Times New Roman" w:cs="Times New Roman"/>
          <w:sz w:val="32"/>
          <w:szCs w:val="32"/>
        </w:rPr>
        <w:t>多维度</w:t>
      </w:r>
      <w:r>
        <w:rPr>
          <w:rFonts w:ascii="Times New Roman" w:eastAsia="仿宋_GB2312" w:hAnsi="Times New Roman" w:cs="Times New Roman"/>
          <w:sz w:val="32"/>
          <w:szCs w:val="32"/>
        </w:rPr>
        <w:t>评价体系，探索电力新职业新岗位的人才能力模型，构建技术技能的传承与创新路径，形成支撑</w:t>
      </w:r>
      <w:r>
        <w:rPr>
          <w:rFonts w:ascii="Times New Roman" w:eastAsia="仿宋_GB2312" w:hAnsi="Times New Roman" w:cs="Times New Roman"/>
          <w:sz w:val="32"/>
          <w:szCs w:val="32"/>
        </w:rPr>
        <w:t>新</w:t>
      </w:r>
      <w:r>
        <w:rPr>
          <w:rFonts w:ascii="Times New Roman" w:eastAsia="仿宋_GB2312" w:hAnsi="Times New Roman" w:cs="Times New Roman"/>
          <w:sz w:val="32"/>
          <w:szCs w:val="32"/>
        </w:rPr>
        <w:t>型电力系统可持续发展的高质量人才培养模式。</w:t>
      </w:r>
    </w:p>
    <w:p w:rsidR="00004C07" w:rsidRDefault="00C9252D">
      <w:pPr>
        <w:pStyle w:val="2"/>
        <w:spacing w:before="0"/>
        <w:ind w:firstLineChars="200" w:firstLine="643"/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双碳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零碳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校园建设与可持续发展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目标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引领，围绕校园能源系统重构、智慧化管理、碳足迹评估等多维度开展系统性研究。重点探索校园可再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生能源高效利用、多能互补微电网建设、能源数字化管理等技术创新路径。基于所在区域气候特征和资源禀赋的差异化指标体系，研究适应当地环境的低碳技术集成方案，打造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一地一策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的零碳校园实施指南，为特殊自然环境下的</w:t>
      </w:r>
      <w:r>
        <w:rPr>
          <w:rFonts w:ascii="Times New Roman" w:eastAsia="仿宋_GB2312" w:hAnsi="Times New Roman" w:cs="Times New Roman"/>
          <w:sz w:val="32"/>
          <w:szCs w:val="32"/>
        </w:rPr>
        <w:t>高校</w:t>
      </w:r>
      <w:r>
        <w:rPr>
          <w:rFonts w:ascii="Times New Roman" w:eastAsia="仿宋_GB2312" w:hAnsi="Times New Roman" w:cs="Times New Roman"/>
          <w:sz w:val="32"/>
          <w:szCs w:val="32"/>
        </w:rPr>
        <w:t>提供可复制的低碳转型模式，推动区域特色高校的可持续发展。</w:t>
      </w:r>
    </w:p>
    <w:p w:rsidR="00004C07" w:rsidRDefault="00C9252D">
      <w:pPr>
        <w:pStyle w:val="2"/>
        <w:spacing w:before="0"/>
        <w:ind w:firstLineChars="200" w:firstLine="643"/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（三）建设高水平能源电力类专业群，打造一流电力核心课程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对接新型电力系统产业链</w:t>
      </w:r>
      <w:r>
        <w:rPr>
          <w:rFonts w:ascii="Times New Roman" w:eastAsia="仿宋_GB2312" w:hAnsi="Times New Roman" w:cs="Times New Roman"/>
          <w:sz w:val="32"/>
          <w:szCs w:val="32"/>
        </w:rPr>
        <w:t>中新能源、综合能源领域</w:t>
      </w:r>
      <w:r>
        <w:rPr>
          <w:rFonts w:ascii="Times New Roman" w:eastAsia="仿宋_GB2312" w:hAnsi="Times New Roman" w:cs="Times New Roman"/>
          <w:sz w:val="32"/>
          <w:szCs w:val="32"/>
        </w:rPr>
        <w:t>的关键环节与未来发展趋势，优化能源电力类专业群的课程体系与教学结构。精准定位人才培养目标，构建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涉及新能源、综合能源专业的</w:t>
      </w:r>
      <w:r>
        <w:rPr>
          <w:rFonts w:ascii="Times New Roman" w:eastAsia="仿宋_GB2312" w:hAnsi="Times New Roman" w:cs="Times New Roman"/>
          <w:sz w:val="32"/>
          <w:szCs w:val="32"/>
        </w:rPr>
        <w:t>前沿理论、核心技术与工程应用的课程群。建设课程开发中心，融入行业最新技术和标准，推动多学科交叉与产教深度融合。探索创新教学模式，打造具有示范效应的一流课程体系与高水平专业群。</w:t>
      </w:r>
    </w:p>
    <w:p w:rsidR="00004C07" w:rsidRDefault="00C9252D">
      <w:pPr>
        <w:pStyle w:val="2"/>
        <w:spacing w:before="0"/>
        <w:ind w:firstLineChars="200" w:firstLine="643"/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t>（四）构建新能源、综合能源教学新生态，建设产教融合实训基地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推动实验教学与产业真实场景的深度耦合，构建数字化、智能化产教融合实践基地。通过校企共建共享，提升教学的交互性、灵活性与适应性，实现理论教学、实验实践与产业需求的有机统一。全面提升新型电力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背景下的新能源、综合能源领域</w:t>
      </w:r>
      <w:r>
        <w:rPr>
          <w:rFonts w:ascii="Times New Roman" w:eastAsia="仿宋_GB2312" w:hAnsi="Times New Roman" w:cs="Times New Roman"/>
          <w:sz w:val="32"/>
          <w:szCs w:val="32"/>
        </w:rPr>
        <w:t>技术技能人才的实践能力与创新能力。</w:t>
      </w:r>
    </w:p>
    <w:p w:rsidR="00004C07" w:rsidRDefault="00C9252D">
      <w:pPr>
        <w:pStyle w:val="2"/>
        <w:spacing w:before="0"/>
        <w:ind w:firstLineChars="200" w:firstLine="643"/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sz w:val="32"/>
          <w:szCs w:val="32"/>
        </w:rPr>
        <w:lastRenderedPageBreak/>
        <w:t>（五）国际交流与合作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坚持教育与产业输出相结合，推动与国际一流高校、科研院所及能源企业的深度合作，拓展能源电力学科国际化人才培养新路径。探索建设海外电力人才培养与实践基地，推动国际课程标准的研发与应用，为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能源电力</w:t>
      </w:r>
      <w:r>
        <w:rPr>
          <w:rFonts w:ascii="Times New Roman" w:eastAsia="仿宋_GB2312" w:hAnsi="Times New Roman" w:cs="Times New Roman"/>
          <w:sz w:val="32"/>
          <w:szCs w:val="32"/>
        </w:rPr>
        <w:t>领域的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国际化</w:t>
      </w:r>
      <w:r>
        <w:rPr>
          <w:rFonts w:ascii="Times New Roman" w:eastAsia="仿宋_GB2312" w:hAnsi="Times New Roman" w:cs="Times New Roman"/>
          <w:sz w:val="32"/>
          <w:szCs w:val="32"/>
        </w:rPr>
        <w:t>才培养与科技创新贡献中国力量。</w:t>
      </w:r>
    </w:p>
    <w:p w:rsidR="00004C07" w:rsidRDefault="00C9252D">
      <w:pPr>
        <w:pStyle w:val="1"/>
        <w:spacing w:before="0" w:after="0" w:line="240" w:lineRule="auto"/>
        <w:ind w:firstLineChars="200" w:firstLine="640"/>
        <w:rPr>
          <w:rFonts w:ascii="Times New Roman" w:eastAsia="黑体" w:hAnsi="Times New Roman" w:cs="Times New Roman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/>
          <w:sz w:val="32"/>
          <w:szCs w:val="32"/>
        </w:rPr>
        <w:t>二、课题申报条件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本次课题分为</w:t>
      </w:r>
      <w:r>
        <w:rPr>
          <w:rFonts w:ascii="Times New Roman" w:eastAsia="仿宋_GB2312" w:hAnsi="Times New Roman" w:cs="Times New Roman"/>
          <w:sz w:val="32"/>
          <w:szCs w:val="32"/>
        </w:rPr>
        <w:t>一般课题、重点课题和重大课题。</w:t>
      </w:r>
      <w:r>
        <w:rPr>
          <w:rFonts w:ascii="Times New Roman" w:eastAsia="仿宋_GB2312" w:hAnsi="Times New Roman" w:cs="Times New Roman"/>
          <w:sz w:val="32"/>
          <w:szCs w:val="32"/>
        </w:rPr>
        <w:t>课题负责人应在相关研究领域有一定的成果积累，每人限报一项课题。课题组成员不少于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人，人员结构合理，分工明确。</w:t>
      </w:r>
    </w:p>
    <w:p w:rsidR="00004C07" w:rsidRDefault="00C9252D">
      <w:pPr>
        <w:pStyle w:val="1"/>
        <w:spacing w:before="0" w:after="0" w:line="240" w:lineRule="auto"/>
        <w:ind w:firstLineChars="200" w:firstLine="640"/>
        <w:rPr>
          <w:rFonts w:ascii="Times New Roman" w:eastAsia="黑体" w:hAnsi="Times New Roman" w:cs="Times New Roman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/>
          <w:sz w:val="32"/>
          <w:szCs w:val="32"/>
        </w:rPr>
        <w:t>三、课题要求</w:t>
      </w:r>
    </w:p>
    <w:p w:rsidR="00004C07" w:rsidRDefault="00C9252D">
      <w:pPr>
        <w:numPr>
          <w:ilvl w:val="0"/>
          <w:numId w:val="4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研究应注重应用性与创新性，以总结既有经验和案例为基础，体现可操作性，具有实践应用的价值。注重形成标准体系、制度体系、实施意见、工作指南、技术方案、案例库、课程体系及教材资源等可落地的成果。</w:t>
      </w:r>
    </w:p>
    <w:p w:rsidR="00004C07" w:rsidRDefault="00C9252D">
      <w:pPr>
        <w:numPr>
          <w:ilvl w:val="0"/>
          <w:numId w:val="4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立项课题研究工作完成后，课题承担单位提出验收申请，规建中心联合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中电教协</w:t>
      </w:r>
      <w:r>
        <w:rPr>
          <w:rFonts w:ascii="Times New Roman" w:eastAsia="仿宋_GB2312" w:hAnsi="Times New Roman" w:cs="Times New Roman"/>
          <w:sz w:val="32"/>
          <w:szCs w:val="32"/>
        </w:rPr>
        <w:t>组织结题验收。验收通过的，规建中心将为课题组</w:t>
      </w:r>
      <w:r>
        <w:rPr>
          <w:rFonts w:ascii="Times New Roman" w:eastAsia="仿宋_GB2312" w:hAnsi="Times New Roman" w:cs="Times New Roman"/>
          <w:sz w:val="32"/>
          <w:szCs w:val="32"/>
        </w:rPr>
        <w:t>出具</w:t>
      </w:r>
      <w:r>
        <w:rPr>
          <w:rFonts w:ascii="Times New Roman" w:eastAsia="仿宋_GB2312" w:hAnsi="Times New Roman" w:cs="Times New Roman"/>
          <w:sz w:val="32"/>
          <w:szCs w:val="32"/>
        </w:rPr>
        <w:t>课题结题证明；验</w:t>
      </w:r>
      <w:r>
        <w:rPr>
          <w:rFonts w:ascii="Times New Roman" w:eastAsia="仿宋_GB2312" w:hAnsi="Times New Roman" w:cs="Times New Roman"/>
          <w:sz w:val="32"/>
          <w:szCs w:val="32"/>
        </w:rPr>
        <w:t>收未通过的，将给予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个月的补充研究或修改时间，完成后再次验收。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次验收不通过的，规建中心将取消该项课题。</w:t>
      </w:r>
    </w:p>
    <w:p w:rsidR="00004C07" w:rsidRDefault="00C9252D">
      <w:pPr>
        <w:numPr>
          <w:ilvl w:val="0"/>
          <w:numId w:val="4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申报单位</w:t>
      </w:r>
      <w:r>
        <w:rPr>
          <w:rFonts w:ascii="Times New Roman" w:eastAsia="仿宋_GB2312" w:hAnsi="Times New Roman" w:cs="Times New Roman"/>
          <w:sz w:val="32"/>
          <w:szCs w:val="32"/>
        </w:rPr>
        <w:t>在申报</w:t>
      </w:r>
      <w:r>
        <w:rPr>
          <w:rFonts w:ascii="Times New Roman" w:eastAsia="仿宋_GB2312" w:hAnsi="Times New Roman" w:cs="Times New Roman"/>
          <w:sz w:val="32"/>
          <w:szCs w:val="32"/>
        </w:rPr>
        <w:t>课题</w:t>
      </w:r>
      <w:r>
        <w:rPr>
          <w:rFonts w:ascii="Times New Roman" w:eastAsia="仿宋_GB2312" w:hAnsi="Times New Roman" w:cs="Times New Roman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需</w:t>
      </w:r>
      <w:r>
        <w:rPr>
          <w:rFonts w:ascii="Times New Roman" w:eastAsia="仿宋_GB2312" w:hAnsi="Times New Roman" w:cs="Times New Roman"/>
          <w:sz w:val="32"/>
          <w:szCs w:val="32"/>
        </w:rPr>
        <w:t>做好经费预算，在结题时提交经费决算表。</w:t>
      </w:r>
    </w:p>
    <w:p w:rsidR="00004C07" w:rsidRDefault="00C9252D">
      <w:pPr>
        <w:numPr>
          <w:ilvl w:val="0"/>
          <w:numId w:val="4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课题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研究过程中形成</w:t>
      </w:r>
      <w:r>
        <w:rPr>
          <w:rFonts w:ascii="Times New Roman" w:eastAsia="仿宋_GB2312" w:hAnsi="Times New Roman" w:cs="Times New Roman"/>
          <w:sz w:val="32"/>
          <w:szCs w:val="32"/>
        </w:rPr>
        <w:t>的知识产权归属由课题申请方和出资方根据具体贡献情况协商确定。</w:t>
      </w:r>
    </w:p>
    <w:p w:rsidR="00004C07" w:rsidRDefault="00C9252D">
      <w:pPr>
        <w:pStyle w:val="1"/>
        <w:spacing w:before="0" w:after="0" w:line="240" w:lineRule="auto"/>
        <w:ind w:firstLineChars="200" w:firstLine="640"/>
        <w:rPr>
          <w:rFonts w:ascii="Times New Roman" w:eastAsia="黑体" w:hAnsi="Times New Roman" w:cs="Times New Roman"/>
          <w:b w:val="0"/>
          <w:bCs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bCs/>
          <w:sz w:val="32"/>
          <w:szCs w:val="32"/>
        </w:rPr>
        <w:t>四、课题支持办法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课题研究周期为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年，个别课题需要延长的可根据课题复杂程度适度延长执行周期，延长时间不超过半年。</w:t>
      </w:r>
      <w:r>
        <w:rPr>
          <w:rFonts w:ascii="Times New Roman" w:eastAsia="仿宋_GB2312" w:hAnsi="Times New Roman" w:cs="Times New Roman"/>
          <w:sz w:val="32"/>
          <w:szCs w:val="32"/>
        </w:rPr>
        <w:t>课题延期需提交书面申请。</w:t>
      </w:r>
    </w:p>
    <w:p w:rsidR="00004C07" w:rsidRDefault="00C9252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中电教协</w:t>
      </w:r>
      <w:r>
        <w:rPr>
          <w:rFonts w:ascii="Times New Roman" w:eastAsia="仿宋_GB2312" w:hAnsi="Times New Roman" w:cs="Times New Roman"/>
          <w:sz w:val="32"/>
          <w:szCs w:val="32"/>
        </w:rPr>
        <w:t>协调相关支持单位，为课题研究提供资金、素材资源及技术援助等支持，课题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申报单位</w:t>
      </w:r>
      <w:r>
        <w:rPr>
          <w:rFonts w:ascii="Times New Roman" w:eastAsia="仿宋_GB2312" w:hAnsi="Times New Roman" w:cs="Times New Roman"/>
          <w:sz w:val="32"/>
          <w:szCs w:val="32"/>
        </w:rPr>
        <w:t>需做好经费使用管理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04C07" w:rsidRDefault="00C9252D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课题经费：一般课题经费为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万元人民币，重点课题经费为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万元人民币，重大课题经费为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万元人民币；课题经费数额根据研究难度、具体意义及工作量大小等因素确定。</w:t>
      </w:r>
    </w:p>
    <w:p w:rsidR="00004C07" w:rsidRDefault="00004C0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004C07" w:rsidSect="005A5C7E">
      <w:pgSz w:w="11906" w:h="16838"/>
      <w:pgMar w:top="1440" w:right="1701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2D" w:rsidRDefault="00C9252D"/>
  </w:endnote>
  <w:endnote w:type="continuationSeparator" w:id="0">
    <w:p w:rsidR="00C9252D" w:rsidRDefault="00C92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2D" w:rsidRDefault="00C9252D"/>
  </w:footnote>
  <w:footnote w:type="continuationSeparator" w:id="0">
    <w:p w:rsidR="00C9252D" w:rsidRDefault="00C925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707998"/>
    <w:multiLevelType w:val="singleLevel"/>
    <w:tmpl w:val="A170799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D37A16F"/>
    <w:multiLevelType w:val="singleLevel"/>
    <w:tmpl w:val="AD37A16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9F775E2"/>
    <w:multiLevelType w:val="singleLevel"/>
    <w:tmpl w:val="E9F775E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562A8CB"/>
    <w:multiLevelType w:val="singleLevel"/>
    <w:tmpl w:val="1562A8C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3F78324"/>
    <w:rsid w:val="CFF58D8F"/>
    <w:rsid w:val="D3F78324"/>
    <w:rsid w:val="00004C07"/>
    <w:rsid w:val="000535C8"/>
    <w:rsid w:val="0007440C"/>
    <w:rsid w:val="002C06A4"/>
    <w:rsid w:val="005A5C7E"/>
    <w:rsid w:val="007F4EA2"/>
    <w:rsid w:val="00807344"/>
    <w:rsid w:val="00930FDF"/>
    <w:rsid w:val="00C9252D"/>
    <w:rsid w:val="05096B07"/>
    <w:rsid w:val="069E302E"/>
    <w:rsid w:val="06A61C42"/>
    <w:rsid w:val="06D679DB"/>
    <w:rsid w:val="095E390C"/>
    <w:rsid w:val="0B27420D"/>
    <w:rsid w:val="0BC85C1E"/>
    <w:rsid w:val="0F430708"/>
    <w:rsid w:val="10150A56"/>
    <w:rsid w:val="11380EA0"/>
    <w:rsid w:val="12865C3B"/>
    <w:rsid w:val="16BD7ADE"/>
    <w:rsid w:val="17D66D1D"/>
    <w:rsid w:val="1B9F38C9"/>
    <w:rsid w:val="1CAC44F0"/>
    <w:rsid w:val="1F06525C"/>
    <w:rsid w:val="21AF0891"/>
    <w:rsid w:val="226B5321"/>
    <w:rsid w:val="29F86FC6"/>
    <w:rsid w:val="2DB573EB"/>
    <w:rsid w:val="2EC60895"/>
    <w:rsid w:val="376A7951"/>
    <w:rsid w:val="381442F4"/>
    <w:rsid w:val="3BED44B1"/>
    <w:rsid w:val="3D3B124C"/>
    <w:rsid w:val="401C2F2A"/>
    <w:rsid w:val="4409768F"/>
    <w:rsid w:val="455C4921"/>
    <w:rsid w:val="4C9D47CC"/>
    <w:rsid w:val="59330730"/>
    <w:rsid w:val="5D7412BE"/>
    <w:rsid w:val="5F2349D5"/>
    <w:rsid w:val="5F750196"/>
    <w:rsid w:val="65B6732D"/>
    <w:rsid w:val="696C085C"/>
    <w:rsid w:val="6D4A2C62"/>
    <w:rsid w:val="71EA7A7D"/>
    <w:rsid w:val="74913901"/>
    <w:rsid w:val="75524DAA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27C9AA-2339-4CD9-A9AA-95B4EAFE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5A5C7E"/>
    <w:rPr>
      <w:sz w:val="18"/>
      <w:szCs w:val="18"/>
    </w:rPr>
  </w:style>
  <w:style w:type="character" w:customStyle="1" w:styleId="Char1">
    <w:name w:val="批注框文本 Char"/>
    <w:basedOn w:val="a0"/>
    <w:link w:val="a6"/>
    <w:rsid w:val="005A5C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杨乐多</dc:creator>
  <cp:lastModifiedBy>CSDP</cp:lastModifiedBy>
  <cp:revision>4</cp:revision>
  <cp:lastPrinted>2025-09-04T07:35:00Z</cp:lastPrinted>
  <dcterms:created xsi:type="dcterms:W3CDTF">2025-08-20T13:44:00Z</dcterms:created>
  <dcterms:modified xsi:type="dcterms:W3CDTF">2025-09-08T03:13:00Z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02E2049D1A5E182CBE37B96878E0B0BF_43</vt:lpwstr>
  </property>
  <property fmtid="{D5CDD505-2E9C-101B-9397-08002B2CF9AE}" pid="4" name="KSOTemplateDocerSaveRecord">
    <vt:lpwstr>eyJoZGlkIjoiM2I5YmMwM2Q0NzI1ZWI2ZTljZWFmNmY2N2RhOTRmZTUiLCJ1c2VySWQiOiIyNDE0ODkxNDYifQ==</vt:lpwstr>
  </property>
</Properties>
</file>