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9D302">
      <w:pPr>
        <w:spacing w:line="540" w:lineRule="exact"/>
        <w:jc w:val="both"/>
        <w:rPr>
          <w:rFonts w:hint="default" w:ascii="黑体" w:hAnsi="黑体" w:eastAsia="黑体" w:cs="黑体"/>
          <w:color w:val="000000" w:themeColor="text1"/>
          <w:kern w:val="2"/>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附件1</w:t>
      </w:r>
    </w:p>
    <w:p w14:paraId="69190392">
      <w:pPr>
        <w:spacing w:line="540" w:lineRule="exact"/>
        <w:jc w:val="both"/>
        <w:rPr>
          <w:rFonts w:hint="eastAsia" w:ascii="黑体" w:hAnsi="黑体" w:eastAsia="黑体" w:cs="黑体"/>
          <w:color w:val="000000" w:themeColor="text1"/>
          <w:kern w:val="2"/>
          <w:sz w:val="32"/>
          <w:szCs w:val="32"/>
          <w:lang w:val="en-US" w:eastAsia="zh-CN"/>
          <w14:textFill>
            <w14:solidFill>
              <w14:schemeClr w14:val="tx1"/>
            </w14:solidFill>
          </w14:textFill>
        </w:rPr>
      </w:pPr>
    </w:p>
    <w:p w14:paraId="03879750">
      <w:pPr>
        <w:spacing w:line="540" w:lineRule="exact"/>
        <w:jc w:val="center"/>
        <w:rPr>
          <w:rFonts w:ascii="Times New Roman" w:hAnsi="Times New Roman" w:eastAsia="方正小标宋简体" w:cs="Times New Roman"/>
          <w:color w:val="000000" w:themeColor="text1"/>
          <w:kern w:val="2"/>
          <w:sz w:val="44"/>
          <w:szCs w:val="44"/>
          <w14:textFill>
            <w14:solidFill>
              <w14:schemeClr w14:val="tx1"/>
            </w14:solidFill>
          </w14:textFill>
        </w:rPr>
      </w:pPr>
      <w:r>
        <w:rPr>
          <w:rFonts w:ascii="Times New Roman" w:hAnsi="Times New Roman" w:eastAsia="方正小标宋简体" w:cs="Times New Roman"/>
          <w:color w:val="000000" w:themeColor="text1"/>
          <w:kern w:val="2"/>
          <w:sz w:val="44"/>
          <w:szCs w:val="44"/>
          <w14:textFill>
            <w14:solidFill>
              <w14:schemeClr w14:val="tx1"/>
            </w14:solidFill>
          </w14:textFill>
        </w:rPr>
        <w:t>专业大模型（ICT/智能制造/数字文创）赋能AI+</w:t>
      </w:r>
      <w:r>
        <w:rPr>
          <w:rFonts w:hint="eastAsia" w:ascii="Times New Roman" w:hAnsi="Times New Roman" w:eastAsia="方正小标宋简体" w:cs="Times New Roman"/>
          <w:color w:val="000000" w:themeColor="text1"/>
          <w:kern w:val="2"/>
          <w:sz w:val="44"/>
          <w:szCs w:val="44"/>
          <w14:textFill>
            <w14:solidFill>
              <w14:schemeClr w14:val="tx1"/>
            </w14:solidFill>
          </w14:textFill>
        </w:rPr>
        <w:t>应用型大学建设项目方案</w:t>
      </w:r>
    </w:p>
    <w:p w14:paraId="0C18B3D9">
      <w:pPr>
        <w:spacing w:line="520" w:lineRule="exact"/>
        <w:rPr>
          <w:rFonts w:ascii="Times New Roman" w:hAnsi="Times New Roman" w:eastAsia="仿宋_GB2312" w:cs="Times New Roman"/>
          <w:color w:val="auto"/>
          <w:kern w:val="2"/>
          <w:sz w:val="32"/>
          <w:szCs w:val="32"/>
        </w:rPr>
      </w:pPr>
    </w:p>
    <w:p w14:paraId="24416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一、项目背景</w:t>
      </w:r>
    </w:p>
    <w:p w14:paraId="6AD42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深入贯彻党的二十大和二十届二中、三中全会精神</w:t>
      </w:r>
      <w:r>
        <w:rPr>
          <w:rFonts w:hint="eastAsia" w:ascii="Times New Roman" w:hAnsi="Times New Roman" w:eastAsia="仿宋_GB2312" w:cs="Times New Roman"/>
          <w:color w:val="auto"/>
          <w:kern w:val="2"/>
          <w:sz w:val="32"/>
          <w:szCs w:val="32"/>
        </w:rPr>
        <w:t>，推动新形势、新使命、新任务背景下应用型高校高质量发展，开启加快教育现代化、建设教育强国新征程。教育部学校规划建设发展中心（以下简称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规建</w:t>
      </w:r>
      <w:r>
        <w:rPr>
          <w:rFonts w:hint="eastAsia" w:ascii="Times New Roman" w:hAnsi="Times New Roman" w:eastAsia="仿宋_GB2312" w:cs="Times New Roman"/>
          <w:color w:val="auto"/>
          <w:kern w:val="2"/>
          <w:sz w:val="32"/>
          <w:szCs w:val="32"/>
        </w:rPr>
        <w:t>中心</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）联合教育技术企业</w:t>
      </w:r>
      <w:r>
        <w:rPr>
          <w:rFonts w:hint="eastAsia" w:ascii="Times New Roman" w:hAnsi="Times New Roman" w:eastAsia="仿宋_GB2312" w:cs="Times New Roman"/>
          <w:color w:val="auto"/>
          <w:kern w:val="2"/>
          <w:sz w:val="32"/>
          <w:szCs w:val="32"/>
          <w:lang w:val="en-US" w:eastAsia="zh-CN"/>
        </w:rPr>
        <w:t>北京</w:t>
      </w:r>
      <w:r>
        <w:rPr>
          <w:rFonts w:hint="eastAsia" w:ascii="Times New Roman" w:hAnsi="Times New Roman" w:eastAsia="仿宋_GB2312" w:cs="Times New Roman"/>
          <w:color w:val="auto"/>
          <w:kern w:val="2"/>
          <w:sz w:val="32"/>
          <w:szCs w:val="32"/>
        </w:rPr>
        <w:t>华晟经世</w:t>
      </w:r>
      <w:r>
        <w:rPr>
          <w:rFonts w:hint="eastAsia" w:ascii="Times New Roman" w:hAnsi="Times New Roman" w:eastAsia="仿宋_GB2312" w:cs="Times New Roman"/>
          <w:color w:val="auto"/>
          <w:kern w:val="2"/>
          <w:sz w:val="32"/>
          <w:szCs w:val="32"/>
          <w:lang w:val="en-US" w:eastAsia="zh-CN"/>
        </w:rPr>
        <w:t>信息技术股份有限公司</w:t>
      </w:r>
      <w:r>
        <w:rPr>
          <w:rFonts w:hint="eastAsia" w:ascii="Times New Roman" w:hAnsi="Times New Roman" w:eastAsia="仿宋_GB2312" w:cs="Times New Roman"/>
          <w:color w:val="auto"/>
          <w:kern w:val="2"/>
          <w:sz w:val="32"/>
          <w:szCs w:val="32"/>
        </w:rPr>
        <w:t>，并整合AI科技头部厂商、产业重点领域龙头企业的技术与资源，共同推出“专业大模型（ICT/智能制造/数字文创）赋能AI+应用型大学建设项目”。</w:t>
      </w:r>
    </w:p>
    <w:p w14:paraId="45ACA9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二、合作企业</w:t>
      </w:r>
    </w:p>
    <w:p w14:paraId="5DE00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（一）AI科技头部厂商</w:t>
      </w:r>
    </w:p>
    <w:p w14:paraId="505E7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本项目将</w:t>
      </w:r>
      <w:r>
        <w:rPr>
          <w:rFonts w:ascii="Times New Roman" w:hAnsi="Times New Roman" w:eastAsia="仿宋_GB2312" w:cs="Times New Roman"/>
          <w:color w:val="auto"/>
          <w:kern w:val="2"/>
          <w:sz w:val="32"/>
          <w:szCs w:val="32"/>
        </w:rPr>
        <w:t>整合火山引擎、</w:t>
      </w:r>
      <w:r>
        <w:rPr>
          <w:rFonts w:hint="eastAsia" w:ascii="Times New Roman" w:hAnsi="Times New Roman" w:eastAsia="仿宋_GB2312" w:cs="Times New Roman"/>
          <w:color w:val="auto"/>
          <w:kern w:val="2"/>
          <w:sz w:val="32"/>
          <w:szCs w:val="32"/>
        </w:rPr>
        <w:t>中兴通讯</w:t>
      </w:r>
      <w:r>
        <w:rPr>
          <w:rFonts w:ascii="Times New Roman" w:hAnsi="Times New Roman" w:eastAsia="仿宋_GB2312" w:cs="Times New Roman"/>
          <w:color w:val="auto"/>
          <w:kern w:val="2"/>
          <w:sz w:val="32"/>
          <w:szCs w:val="32"/>
        </w:rPr>
        <w:t>、智谱清言等</w:t>
      </w:r>
      <w:r>
        <w:rPr>
          <w:rFonts w:hint="eastAsia" w:ascii="Times New Roman" w:hAnsi="Times New Roman" w:eastAsia="仿宋_GB2312" w:cs="Times New Roman"/>
          <w:color w:val="auto"/>
          <w:kern w:val="2"/>
          <w:sz w:val="32"/>
          <w:szCs w:val="32"/>
        </w:rPr>
        <w:t>AI</w:t>
      </w:r>
      <w:r>
        <w:rPr>
          <w:rFonts w:ascii="Times New Roman" w:hAnsi="Times New Roman" w:eastAsia="仿宋_GB2312" w:cs="Times New Roman"/>
          <w:color w:val="auto"/>
          <w:kern w:val="2"/>
          <w:sz w:val="32"/>
          <w:szCs w:val="32"/>
        </w:rPr>
        <w:t>科技头部</w:t>
      </w:r>
      <w:r>
        <w:rPr>
          <w:rFonts w:hint="eastAsia" w:ascii="Times New Roman" w:hAnsi="Times New Roman" w:eastAsia="仿宋_GB2312" w:cs="Times New Roman"/>
          <w:color w:val="auto"/>
          <w:kern w:val="2"/>
          <w:sz w:val="32"/>
          <w:szCs w:val="32"/>
        </w:rPr>
        <w:t>厂商技术优势，为项目院校分别打造ICT专业大模型、智能制造专业大模型和数字文创专业大模型，</w:t>
      </w:r>
      <w:r>
        <w:rPr>
          <w:rFonts w:hint="eastAsia" w:ascii="Times New Roman" w:hAnsi="Times New Roman" w:eastAsia="仿宋_GB2312" w:cs="Times New Roman"/>
          <w:color w:val="auto"/>
          <w:kern w:val="2"/>
          <w:sz w:val="32"/>
          <w:szCs w:val="32"/>
          <w:lang w:val="en-US" w:eastAsia="zh-CN"/>
        </w:rPr>
        <w:t>助力加快</w:t>
      </w:r>
      <w:r>
        <w:rPr>
          <w:rFonts w:hint="eastAsia" w:ascii="Times New Roman" w:hAnsi="Times New Roman" w:eastAsia="仿宋_GB2312" w:cs="Times New Roman"/>
          <w:color w:val="auto"/>
          <w:kern w:val="2"/>
          <w:sz w:val="32"/>
          <w:szCs w:val="32"/>
        </w:rPr>
        <w:t>形成AI时代应用型大学数字化能力底座。</w:t>
      </w:r>
    </w:p>
    <w:p w14:paraId="0F83B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（二）产业重点领域头部企业</w:t>
      </w:r>
    </w:p>
    <w:p w14:paraId="2062D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本项目聚焦ICT、智能制造、数字文创三个产业重点领域，</w:t>
      </w:r>
      <w:r>
        <w:rPr>
          <w:rFonts w:hint="eastAsia" w:ascii="Times New Roman" w:hAnsi="Times New Roman" w:eastAsia="仿宋_GB2312" w:cs="Times New Roman"/>
          <w:color w:val="auto"/>
          <w:kern w:val="2"/>
          <w:sz w:val="32"/>
          <w:szCs w:val="32"/>
          <w:lang w:val="en-US" w:eastAsia="zh-CN"/>
        </w:rPr>
        <w:t>深化</w:t>
      </w:r>
      <w:r>
        <w:rPr>
          <w:rFonts w:hint="eastAsia" w:ascii="Times New Roman" w:hAnsi="Times New Roman" w:eastAsia="仿宋_GB2312" w:cs="Times New Roman"/>
          <w:color w:val="auto"/>
          <w:kern w:val="2"/>
          <w:sz w:val="32"/>
          <w:szCs w:val="32"/>
        </w:rPr>
        <w:t>中兴通讯、埃斯顿、火山引擎、洛可可等产业头部厂商与项目院校</w:t>
      </w:r>
      <w:r>
        <w:rPr>
          <w:rFonts w:hint="eastAsia" w:ascii="Times New Roman" w:hAnsi="Times New Roman" w:eastAsia="仿宋_GB2312" w:cs="Times New Roman"/>
          <w:color w:val="auto"/>
          <w:kern w:val="2"/>
          <w:sz w:val="32"/>
          <w:szCs w:val="32"/>
          <w:lang w:val="en-US" w:eastAsia="zh-CN"/>
        </w:rPr>
        <w:t>的</w:t>
      </w:r>
      <w:r>
        <w:rPr>
          <w:rFonts w:hint="eastAsia" w:ascii="Times New Roman" w:hAnsi="Times New Roman" w:eastAsia="仿宋_GB2312" w:cs="Times New Roman"/>
          <w:color w:val="auto"/>
          <w:kern w:val="2"/>
          <w:sz w:val="32"/>
          <w:szCs w:val="32"/>
        </w:rPr>
        <w:t>合作，推动学校课程建设、人才培养、产教融合等核心场景向专业大模型迁移和升级。</w:t>
      </w:r>
    </w:p>
    <w:p w14:paraId="7A18BB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ICT领域：中兴通讯牵头项目院校开展基于ICT专业大模型的产教融合校企合作。</w:t>
      </w:r>
    </w:p>
    <w:p w14:paraId="1DE92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rPr>
        <w:t>智能制造领域：</w:t>
      </w:r>
      <w:r>
        <w:rPr>
          <w:rFonts w:ascii="Times New Roman" w:hAnsi="Times New Roman" w:eastAsia="仿宋_GB2312" w:cs="Times New Roman"/>
          <w:color w:val="auto"/>
          <w:kern w:val="2"/>
          <w:sz w:val="32"/>
          <w:szCs w:val="32"/>
        </w:rPr>
        <w:t>埃斯顿/F</w:t>
      </w:r>
      <w:r>
        <w:rPr>
          <w:rFonts w:hint="eastAsia" w:ascii="Times New Roman" w:hAnsi="Times New Roman" w:eastAsia="仿宋_GB2312" w:cs="Times New Roman"/>
          <w:color w:val="auto"/>
          <w:kern w:val="2"/>
          <w:sz w:val="32"/>
          <w:szCs w:val="32"/>
        </w:rPr>
        <w:t>ANUC/</w:t>
      </w:r>
      <w:r>
        <w:rPr>
          <w:rFonts w:ascii="Times New Roman" w:hAnsi="Times New Roman" w:eastAsia="仿宋_GB2312" w:cs="Times New Roman"/>
          <w:color w:val="auto"/>
          <w:kern w:val="2"/>
          <w:sz w:val="32"/>
          <w:szCs w:val="32"/>
        </w:rPr>
        <w:t>和利时</w:t>
      </w:r>
      <w:r>
        <w:rPr>
          <w:rFonts w:hint="eastAsia" w:ascii="Times New Roman" w:hAnsi="Times New Roman" w:eastAsia="仿宋_GB2312" w:cs="Times New Roman"/>
          <w:color w:val="auto"/>
          <w:kern w:val="2"/>
          <w:sz w:val="32"/>
          <w:szCs w:val="32"/>
        </w:rPr>
        <w:t>与项目院校开展基于智能制造专业大模型的产教融合校企合作。</w:t>
      </w:r>
    </w:p>
    <w:p w14:paraId="104C8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数字文创领域：火山引擎/洛可可与项目院校开展基于数字文创专业大模型的产教融合校企合作。</w:t>
      </w:r>
    </w:p>
    <w:p w14:paraId="586C9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三、实施范围</w:t>
      </w:r>
    </w:p>
    <w:p w14:paraId="70945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本项目先以ICT、智能制造和数字文创三个重点领域为突破口，每个重点领域首批遴选</w:t>
      </w:r>
      <w:r>
        <w:rPr>
          <w:rFonts w:ascii="Times New Roman" w:hAnsi="Times New Roman" w:eastAsia="仿宋_GB2312" w:cs="Times New Roman"/>
          <w:color w:val="auto"/>
          <w:kern w:val="2"/>
          <w:sz w:val="32"/>
          <w:szCs w:val="32"/>
        </w:rPr>
        <w:t>30</w:t>
      </w:r>
      <w:r>
        <w:rPr>
          <w:rFonts w:hint="eastAsia" w:ascii="Times New Roman" w:hAnsi="Times New Roman" w:eastAsia="仿宋_GB2312" w:cs="Times New Roman"/>
          <w:color w:val="auto"/>
          <w:kern w:val="2"/>
          <w:sz w:val="32"/>
          <w:szCs w:val="32"/>
        </w:rPr>
        <w:t>所左右（合计9</w:t>
      </w:r>
      <w:r>
        <w:rPr>
          <w:rFonts w:ascii="Times New Roman" w:hAnsi="Times New Roman" w:eastAsia="仿宋_GB2312" w:cs="Times New Roman"/>
          <w:color w:val="auto"/>
          <w:kern w:val="2"/>
          <w:sz w:val="32"/>
          <w:szCs w:val="32"/>
        </w:rPr>
        <w:t>0</w:t>
      </w:r>
      <w:r>
        <w:rPr>
          <w:rFonts w:hint="eastAsia" w:ascii="Times New Roman" w:hAnsi="Times New Roman" w:eastAsia="仿宋_GB2312" w:cs="Times New Roman"/>
          <w:color w:val="auto"/>
          <w:kern w:val="2"/>
          <w:sz w:val="32"/>
          <w:szCs w:val="32"/>
        </w:rPr>
        <w:t>所）具备相关专业群的应用型大学参与实施本项目。</w:t>
      </w:r>
    </w:p>
    <w:p w14:paraId="2633A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四、项目目标</w:t>
      </w:r>
    </w:p>
    <w:p w14:paraId="09206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color w:val="auto"/>
          <w:kern w:val="2"/>
          <w:sz w:val="32"/>
          <w:szCs w:val="32"/>
        </w:rPr>
        <w:t>本项目在</w:t>
      </w:r>
      <w:r>
        <w:rPr>
          <w:rFonts w:hint="cs"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AI+</w:t>
      </w:r>
      <w:r>
        <w:rPr>
          <w:rFonts w:hint="eastAsia" w:ascii="Times New Roman" w:hAnsi="Times New Roman" w:eastAsia="仿宋_GB2312" w:cs="Times New Roman"/>
          <w:color w:val="auto"/>
          <w:kern w:val="2"/>
          <w:sz w:val="32"/>
          <w:szCs w:val="32"/>
        </w:rPr>
        <w:t>高等教育</w:t>
      </w:r>
      <w:r>
        <w:rPr>
          <w:rFonts w:hint="c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创新实验框架下，围绕应用型</w:t>
      </w:r>
      <w:r>
        <w:rPr>
          <w:rFonts w:hint="eastAsia" w:ascii="Times New Roman" w:hAnsi="Times New Roman" w:eastAsia="仿宋_GB2312" w:cs="Times New Roman"/>
          <w:color w:val="auto"/>
          <w:kern w:val="2"/>
          <w:sz w:val="32"/>
          <w:szCs w:val="32"/>
          <w:lang w:val="en-US" w:eastAsia="zh-CN"/>
        </w:rPr>
        <w:t>院校发展</w:t>
      </w:r>
      <w:r>
        <w:rPr>
          <w:rFonts w:hint="eastAsia" w:ascii="Times New Roman" w:hAnsi="Times New Roman" w:eastAsia="仿宋_GB2312" w:cs="Times New Roman"/>
          <w:color w:val="auto"/>
          <w:kern w:val="2"/>
          <w:sz w:val="32"/>
          <w:szCs w:val="32"/>
        </w:rPr>
        <w:t>规划需求，</w:t>
      </w:r>
      <w:r>
        <w:rPr>
          <w:rFonts w:ascii="Times New Roman" w:hAnsi="Times New Roman" w:eastAsia="仿宋_GB2312" w:cs="Times New Roman"/>
          <w:color w:val="auto"/>
          <w:kern w:val="2"/>
          <w:sz w:val="32"/>
          <w:szCs w:val="32"/>
        </w:rPr>
        <w:t>聚焦ICT、智能制造、数字</w:t>
      </w:r>
      <w:r>
        <w:rPr>
          <w:rFonts w:hint="eastAsia" w:ascii="Times New Roman" w:hAnsi="Times New Roman" w:eastAsia="仿宋_GB2312" w:cs="Times New Roman"/>
          <w:color w:val="auto"/>
          <w:kern w:val="2"/>
          <w:sz w:val="32"/>
          <w:szCs w:val="32"/>
        </w:rPr>
        <w:t>文创</w:t>
      </w:r>
      <w:r>
        <w:rPr>
          <w:rFonts w:ascii="Times New Roman" w:hAnsi="Times New Roman" w:eastAsia="仿宋_GB2312" w:cs="Times New Roman"/>
          <w:color w:val="auto"/>
          <w:kern w:val="2"/>
          <w:sz w:val="32"/>
          <w:szCs w:val="32"/>
        </w:rPr>
        <w:t>三大战略新兴产业领域</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整合</w:t>
      </w:r>
      <w:r>
        <w:rPr>
          <w:rFonts w:hint="eastAsia" w:ascii="Times New Roman" w:hAnsi="Times New Roman" w:eastAsia="仿宋_GB2312" w:cs="Times New Roman"/>
          <w:color w:val="auto"/>
          <w:kern w:val="2"/>
          <w:sz w:val="32"/>
          <w:szCs w:val="32"/>
        </w:rPr>
        <w:t>AI头部科技企业与产业链龙头企业的技术、资源与场景优势，</w:t>
      </w:r>
      <w:r>
        <w:rPr>
          <w:rFonts w:ascii="Times New Roman" w:hAnsi="Times New Roman" w:eastAsia="仿宋_GB2312" w:cs="Times New Roman"/>
          <w:color w:val="auto"/>
          <w:kern w:val="2"/>
          <w:sz w:val="32"/>
          <w:szCs w:val="32"/>
        </w:rPr>
        <w:t>构建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技术赋能</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产业协同</w:t>
      </w:r>
      <w:r>
        <w:rPr>
          <w:rFonts w:hint="eastAsia" w:ascii="Times New Roman" w:hAnsi="Times New Roman" w:eastAsia="仿宋_GB2312" w:cs="Times New Roman"/>
          <w:color w:val="auto"/>
          <w:kern w:val="2"/>
          <w:sz w:val="32"/>
          <w:szCs w:val="32"/>
        </w:rPr>
        <w:t>、国际协作</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的创新发展体系。</w:t>
      </w:r>
      <w:r>
        <w:rPr>
          <w:rFonts w:ascii="Times New Roman" w:hAnsi="Times New Roman" w:eastAsia="仿宋_GB2312" w:cs="Times New Roman"/>
          <w:color w:val="auto"/>
          <w:kern w:val="2"/>
          <w:sz w:val="32"/>
          <w:szCs w:val="32"/>
        </w:rPr>
        <w:t>重点实现</w:t>
      </w:r>
      <w:r>
        <w:rPr>
          <w:rFonts w:hint="eastAsia" w:ascii="Times New Roman" w:hAnsi="Times New Roman" w:eastAsia="仿宋_GB2312" w:cs="Times New Roman"/>
          <w:color w:val="auto"/>
          <w:kern w:val="2"/>
          <w:sz w:val="32"/>
          <w:szCs w:val="32"/>
        </w:rPr>
        <w:t>以下目标</w:t>
      </w:r>
      <w:r>
        <w:rPr>
          <w:rFonts w:ascii="Times New Roman" w:hAnsi="Times New Roman" w:eastAsia="仿宋_GB2312" w:cs="Times New Roman"/>
          <w:color w:val="auto"/>
          <w:kern w:val="2"/>
          <w:sz w:val="32"/>
          <w:szCs w:val="32"/>
        </w:rPr>
        <w:t>：</w:t>
      </w:r>
    </w:p>
    <w:p w14:paraId="6B220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（一）技术赋能</w:t>
      </w:r>
    </w:p>
    <w:p w14:paraId="4DD0E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通过训练专业大模型，搭建专业大模型能力底座</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推动</w:t>
      </w:r>
      <w:r>
        <w:rPr>
          <w:rFonts w:hint="eastAsia" w:ascii="Times New Roman" w:hAnsi="Times New Roman" w:eastAsia="仿宋_GB2312" w:cs="Times New Roman"/>
          <w:color w:val="auto"/>
          <w:kern w:val="2"/>
          <w:sz w:val="32"/>
          <w:szCs w:val="32"/>
        </w:rPr>
        <w:t>院校</w:t>
      </w:r>
      <w:r>
        <w:rPr>
          <w:rFonts w:ascii="Times New Roman" w:hAnsi="Times New Roman" w:eastAsia="仿宋_GB2312" w:cs="Times New Roman"/>
          <w:color w:val="auto"/>
          <w:kern w:val="2"/>
          <w:sz w:val="32"/>
          <w:szCs w:val="32"/>
        </w:rPr>
        <w:t>课程、科研、</w:t>
      </w:r>
      <w:r>
        <w:rPr>
          <w:rFonts w:hint="eastAsia" w:ascii="Times New Roman" w:hAnsi="Times New Roman" w:eastAsia="仿宋_GB2312" w:cs="Times New Roman"/>
          <w:color w:val="auto"/>
          <w:kern w:val="2"/>
          <w:sz w:val="32"/>
          <w:szCs w:val="32"/>
        </w:rPr>
        <w:t>产教融合</w:t>
      </w:r>
      <w:r>
        <w:rPr>
          <w:rFonts w:ascii="Times New Roman" w:hAnsi="Times New Roman" w:eastAsia="仿宋_GB2312" w:cs="Times New Roman"/>
          <w:color w:val="auto"/>
          <w:kern w:val="2"/>
          <w:sz w:val="32"/>
          <w:szCs w:val="32"/>
        </w:rPr>
        <w:t>全流程智能化升级。</w:t>
      </w:r>
    </w:p>
    <w:p w14:paraId="7D57B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（二）人才培育</w:t>
      </w:r>
    </w:p>
    <w:p w14:paraId="45372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校企共建</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AI+</w:t>
      </w:r>
      <w:r>
        <w:rPr>
          <w:rFonts w:hint="eastAsia" w:ascii="Times New Roman" w:hAnsi="Times New Roman" w:eastAsia="仿宋_GB2312" w:cs="Times New Roman"/>
          <w:color w:val="auto"/>
          <w:kern w:val="2"/>
          <w:sz w:val="32"/>
          <w:szCs w:val="32"/>
        </w:rPr>
        <w:t>工程师学院</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，开展AI+复合型人才培养模式，精准对接头部企业及生态用人需求。</w:t>
      </w:r>
    </w:p>
    <w:p w14:paraId="1EF51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五、建设内容</w:t>
      </w:r>
    </w:p>
    <w:p w14:paraId="5AA30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rPr>
      </w:pPr>
      <w:r>
        <w:rPr>
          <w:rFonts w:hint="eastAsia" w:ascii="楷体" w:hAnsi="楷体" w:eastAsia="楷体" w:cs="楷体"/>
          <w:color w:val="auto"/>
          <w:kern w:val="2"/>
          <w:sz w:val="32"/>
          <w:szCs w:val="32"/>
        </w:rPr>
        <w:t>（一）构建专业大模型能力底座</w:t>
      </w:r>
    </w:p>
    <w:p w14:paraId="2A331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 xml:space="preserve">. </w:t>
      </w:r>
      <w:r>
        <w:rPr>
          <w:rFonts w:hint="eastAsia" w:ascii="Times New Roman" w:hAnsi="Times New Roman" w:eastAsia="仿宋_GB2312" w:cs="Times New Roman"/>
          <w:color w:val="auto"/>
          <w:kern w:val="2"/>
          <w:sz w:val="32"/>
          <w:szCs w:val="32"/>
        </w:rPr>
        <w:t>为应用型院校提供一站式大模型技术中台，开发模型服务管理平台、智能体应用开发平台等大模型配套工具，</w:t>
      </w:r>
      <w:r>
        <w:rPr>
          <w:rFonts w:hint="eastAsia" w:ascii="Times New Roman" w:hAnsi="Times New Roman" w:eastAsia="仿宋_GB2312" w:cs="Times New Roman"/>
          <w:color w:val="auto"/>
          <w:kern w:val="2"/>
          <w:sz w:val="32"/>
          <w:szCs w:val="32"/>
          <w:lang w:val="en-US" w:eastAsia="zh-CN"/>
        </w:rPr>
        <w:t>以</w:t>
      </w:r>
      <w:r>
        <w:rPr>
          <w:rFonts w:hint="eastAsia" w:ascii="Times New Roman" w:hAnsi="Times New Roman" w:eastAsia="仿宋_GB2312" w:cs="Times New Roman"/>
          <w:color w:val="auto"/>
          <w:kern w:val="2"/>
          <w:sz w:val="32"/>
          <w:szCs w:val="32"/>
        </w:rPr>
        <w:t>“算力+模型+工具”</w:t>
      </w:r>
      <w:r>
        <w:rPr>
          <w:rFonts w:hint="eastAsia" w:ascii="Times New Roman" w:hAnsi="Times New Roman" w:eastAsia="仿宋_GB2312" w:cs="Times New Roman"/>
          <w:color w:val="auto"/>
          <w:kern w:val="2"/>
          <w:sz w:val="32"/>
          <w:szCs w:val="32"/>
          <w:lang w:val="en-US" w:eastAsia="zh-CN"/>
        </w:rPr>
        <w:t>集成服务模式</w:t>
      </w:r>
      <w:r>
        <w:rPr>
          <w:rFonts w:hint="eastAsia" w:ascii="Times New Roman" w:hAnsi="Times New Roman" w:eastAsia="仿宋_GB2312" w:cs="Times New Roman"/>
          <w:color w:val="auto"/>
          <w:kern w:val="2"/>
          <w:sz w:val="32"/>
          <w:szCs w:val="32"/>
        </w:rPr>
        <w:t>，赋能</w:t>
      </w:r>
      <w:r>
        <w:rPr>
          <w:rFonts w:hint="default" w:ascii="Times New Roman" w:hAnsi="Times New Roman" w:eastAsia="仿宋_GB2312" w:cs="Times New Roman"/>
          <w:color w:val="auto"/>
          <w:kern w:val="2"/>
          <w:sz w:val="32"/>
          <w:szCs w:val="32"/>
          <w:lang w:val="en-US"/>
        </w:rPr>
        <w:t>AI</w:t>
      </w:r>
      <w:r>
        <w:rPr>
          <w:rFonts w:hint="eastAsia" w:ascii="Times New Roman" w:hAnsi="Times New Roman" w:eastAsia="仿宋_GB2312" w:cs="Times New Roman"/>
          <w:color w:val="auto"/>
          <w:kern w:val="2"/>
          <w:sz w:val="32"/>
          <w:szCs w:val="32"/>
          <w:lang w:val="en-US" w:eastAsia="zh-CN"/>
        </w:rPr>
        <w:t>+应用型大学建设</w:t>
      </w:r>
      <w:r>
        <w:rPr>
          <w:rFonts w:hint="eastAsia" w:ascii="Times New Roman" w:hAnsi="Times New Roman" w:eastAsia="仿宋_GB2312" w:cs="Times New Roman"/>
          <w:color w:val="auto"/>
          <w:kern w:val="2"/>
          <w:sz w:val="32"/>
          <w:szCs w:val="32"/>
        </w:rPr>
        <w:t>。</w:t>
      </w:r>
    </w:p>
    <w:p w14:paraId="400E5D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 依托AI头部科技企业技术优势，结合ICT、智能制造、数字文创产业头部企业产业资源优势和学校学科与专业特色，完成专业大模型的精调</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实现专业大模型适配学校个性化特色化的教学、科研与产教融合服务。</w:t>
      </w:r>
    </w:p>
    <w:p w14:paraId="1C29C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2"/>
          <w:sz w:val="32"/>
          <w:szCs w:val="32"/>
          <w:lang w:eastAsia="zh-CN"/>
        </w:rPr>
      </w:pPr>
      <w:r>
        <w:rPr>
          <w:rFonts w:hint="eastAsia" w:ascii="楷体" w:hAnsi="楷体" w:eastAsia="楷体" w:cs="楷体"/>
          <w:color w:val="auto"/>
          <w:kern w:val="2"/>
          <w:sz w:val="32"/>
          <w:szCs w:val="32"/>
        </w:rPr>
        <w:t>（二）共建</w:t>
      </w:r>
      <w:r>
        <w:rPr>
          <w:rFonts w:hint="eastAsia" w:ascii="楷体" w:hAnsi="楷体" w:eastAsia="楷体" w:cs="楷体"/>
          <w:color w:val="auto"/>
          <w:kern w:val="2"/>
          <w:sz w:val="32"/>
          <w:szCs w:val="32"/>
          <w:lang w:eastAsia="zh-CN"/>
        </w:rPr>
        <w:t>“</w:t>
      </w:r>
      <w:r>
        <w:rPr>
          <w:rFonts w:hint="eastAsia" w:ascii="楷体" w:hAnsi="楷体" w:eastAsia="楷体" w:cs="楷体"/>
          <w:color w:val="auto"/>
          <w:kern w:val="2"/>
          <w:sz w:val="32"/>
          <w:szCs w:val="32"/>
        </w:rPr>
        <w:t>AI+工程师学院</w:t>
      </w:r>
      <w:r>
        <w:rPr>
          <w:rFonts w:hint="eastAsia" w:ascii="楷体" w:hAnsi="楷体" w:eastAsia="楷体" w:cs="楷体"/>
          <w:color w:val="auto"/>
          <w:kern w:val="2"/>
          <w:sz w:val="32"/>
          <w:szCs w:val="32"/>
          <w:lang w:eastAsia="zh-CN"/>
        </w:rPr>
        <w:t>”</w:t>
      </w:r>
    </w:p>
    <w:p w14:paraId="67BA7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 培养AI+复合型人才</w:t>
      </w:r>
    </w:p>
    <w:p w14:paraId="48282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面向产业对AI</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复合型人才的迫切需求，推动应用型大学与ICT、智能制造、数字文创产业头部企业共建以专业大模型驱动</w:t>
      </w:r>
      <w:r>
        <w:rPr>
          <w:rFonts w:ascii="Times New Roman" w:hAnsi="Times New Roman" w:eastAsia="仿宋_GB2312" w:cs="Times New Roman"/>
          <w:color w:val="auto"/>
          <w:kern w:val="2"/>
          <w:sz w:val="32"/>
          <w:szCs w:val="32"/>
        </w:rPr>
        <w:t>的</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AI</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工程师学院</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构建以大模型技术串联专业群的实践教学人才培养模式。</w:t>
      </w:r>
    </w:p>
    <w:p w14:paraId="7D500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建立与</w:t>
      </w:r>
      <w:r>
        <w:rPr>
          <w:rFonts w:hint="eastAsia" w:ascii="Times New Roman" w:hAnsi="Times New Roman" w:eastAsia="仿宋_GB2312" w:cs="Times New Roman"/>
          <w:color w:val="auto"/>
          <w:kern w:val="2"/>
          <w:sz w:val="32"/>
          <w:szCs w:val="32"/>
        </w:rPr>
        <w:t>ICT、智能制造、数字文创三大产业集群生态企业</w:t>
      </w:r>
      <w:r>
        <w:rPr>
          <w:rFonts w:ascii="Times New Roman" w:hAnsi="Times New Roman" w:eastAsia="仿宋_GB2312" w:cs="Times New Roman"/>
          <w:color w:val="auto"/>
          <w:kern w:val="2"/>
          <w:sz w:val="32"/>
          <w:szCs w:val="32"/>
        </w:rPr>
        <w:t>岗位需求直接对接的实习就业体系</w:t>
      </w:r>
      <w:r>
        <w:rPr>
          <w:rFonts w:hint="eastAsia" w:ascii="Times New Roman" w:hAnsi="Times New Roman" w:eastAsia="仿宋_GB2312" w:cs="Times New Roman"/>
          <w:color w:val="auto"/>
          <w:kern w:val="2"/>
          <w:sz w:val="32"/>
          <w:szCs w:val="32"/>
        </w:rPr>
        <w:t>，推动人才供需两侧紧密对接，提升学生高质量就业</w:t>
      </w:r>
      <w:r>
        <w:rPr>
          <w:rFonts w:hint="eastAsia" w:ascii="Times New Roman" w:hAnsi="Times New Roman" w:eastAsia="仿宋_GB2312" w:cs="Times New Roman"/>
          <w:color w:val="auto"/>
          <w:kern w:val="2"/>
          <w:sz w:val="32"/>
          <w:szCs w:val="32"/>
          <w:lang w:eastAsia="zh-CN"/>
        </w:rPr>
        <w:t>。</w:t>
      </w:r>
    </w:p>
    <w:p w14:paraId="65EC0F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聚焦</w:t>
      </w:r>
      <w:r>
        <w:rPr>
          <w:rFonts w:hint="eastAsia" w:ascii="Times New Roman" w:hAnsi="Times New Roman" w:eastAsia="仿宋_GB2312" w:cs="Times New Roman"/>
          <w:color w:val="auto"/>
          <w:kern w:val="2"/>
          <w:sz w:val="32"/>
          <w:szCs w:val="32"/>
        </w:rPr>
        <w:t>ICT</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智能制造</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数字文创</w:t>
      </w:r>
      <w:r>
        <w:rPr>
          <w:rFonts w:ascii="Times New Roman" w:hAnsi="Times New Roman" w:eastAsia="仿宋_GB2312" w:cs="Times New Roman"/>
          <w:color w:val="auto"/>
          <w:kern w:val="2"/>
          <w:sz w:val="32"/>
          <w:szCs w:val="32"/>
        </w:rPr>
        <w:t>三大产业集群，打造AI+特色专业群和特色专业，共同服务产业战略布局和区域</w:t>
      </w:r>
      <w:r>
        <w:rPr>
          <w:rFonts w:hint="eastAsia" w:ascii="Times New Roman" w:hAnsi="Times New Roman" w:eastAsia="仿宋_GB2312" w:cs="Times New Roman"/>
          <w:color w:val="auto"/>
          <w:kern w:val="2"/>
          <w:sz w:val="32"/>
          <w:szCs w:val="32"/>
        </w:rPr>
        <w:t>经济</w:t>
      </w:r>
      <w:r>
        <w:rPr>
          <w:rFonts w:ascii="Times New Roman" w:hAnsi="Times New Roman" w:eastAsia="仿宋_GB2312" w:cs="Times New Roman"/>
          <w:color w:val="auto"/>
          <w:kern w:val="2"/>
          <w:sz w:val="32"/>
          <w:szCs w:val="32"/>
        </w:rPr>
        <w:t>发展。</w:t>
      </w:r>
    </w:p>
    <w:p w14:paraId="69986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搭建面向真实岗位典型工作场景的实践教学体系，在真实的</w:t>
      </w:r>
      <w:r>
        <w:rPr>
          <w:rFonts w:hint="eastAsia" w:ascii="Times New Roman" w:hAnsi="Times New Roman" w:eastAsia="仿宋_GB2312" w:cs="Times New Roman"/>
          <w:color w:val="auto"/>
          <w:kern w:val="2"/>
          <w:sz w:val="32"/>
          <w:szCs w:val="32"/>
        </w:rPr>
        <w:t>业务场景</w:t>
      </w:r>
      <w:r>
        <w:rPr>
          <w:rFonts w:ascii="Times New Roman" w:hAnsi="Times New Roman" w:eastAsia="仿宋_GB2312" w:cs="Times New Roman"/>
          <w:color w:val="auto"/>
          <w:kern w:val="2"/>
          <w:sz w:val="32"/>
          <w:szCs w:val="32"/>
        </w:rPr>
        <w:t>中，引入真实项目驱动教学过程，构建</w:t>
      </w:r>
      <w:r>
        <w:rPr>
          <w:rFonts w:hint="eastAsia" w:ascii="Times New Roman" w:hAnsi="Times New Roman" w:eastAsia="仿宋_GB2312" w:cs="Times New Roman"/>
          <w:color w:val="auto"/>
          <w:kern w:val="2"/>
          <w:sz w:val="32"/>
          <w:szCs w:val="32"/>
        </w:rPr>
        <w:t>以大模型技术</w:t>
      </w:r>
      <w:r>
        <w:rPr>
          <w:rFonts w:ascii="Times New Roman" w:hAnsi="Times New Roman" w:eastAsia="仿宋_GB2312" w:cs="Times New Roman"/>
          <w:color w:val="auto"/>
          <w:kern w:val="2"/>
          <w:sz w:val="32"/>
          <w:szCs w:val="32"/>
        </w:rPr>
        <w:t>串联专业群的</w:t>
      </w:r>
      <w:r>
        <w:rPr>
          <w:rFonts w:hint="eastAsia" w:ascii="Times New Roman" w:hAnsi="Times New Roman" w:eastAsia="仿宋_GB2312" w:cs="Times New Roman"/>
          <w:color w:val="auto"/>
          <w:kern w:val="2"/>
          <w:sz w:val="32"/>
          <w:szCs w:val="32"/>
        </w:rPr>
        <w:t>实践教学人</w:t>
      </w:r>
      <w:r>
        <w:rPr>
          <w:rFonts w:ascii="Times New Roman" w:hAnsi="Times New Roman" w:eastAsia="仿宋_GB2312" w:cs="Times New Roman"/>
          <w:color w:val="auto"/>
          <w:kern w:val="2"/>
          <w:sz w:val="32"/>
          <w:szCs w:val="32"/>
        </w:rPr>
        <w:t>才培养模式。</w:t>
      </w:r>
    </w:p>
    <w:p w14:paraId="3B2C5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 建设AI+智慧课程资源体系</w:t>
      </w:r>
    </w:p>
    <w:p w14:paraId="55B7E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依托专业大模型图谱能力与多模态能力，重塑专业课程建设与教学逻辑，遴选项目院校优秀教师团队开发，围绕专业群重点专业开发一批AI</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智慧课程，形成个性化、大规模、成批量的人才培养新模式。</w:t>
      </w:r>
    </w:p>
    <w:p w14:paraId="1DB12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建设AI专业课程：课程引入企业项目案例，夯实学生AI专业核心能力，确保技术与产业无缝衔接</w:t>
      </w:r>
      <w:r>
        <w:rPr>
          <w:rFonts w:hint="eastAsia" w:ascii="Times New Roman" w:hAnsi="Times New Roman" w:eastAsia="仿宋_GB2312" w:cs="Times New Roman"/>
          <w:color w:val="auto"/>
          <w:kern w:val="2"/>
          <w:sz w:val="32"/>
          <w:szCs w:val="32"/>
          <w:lang w:eastAsia="zh-CN"/>
        </w:rPr>
        <w:t>。</w:t>
      </w:r>
    </w:p>
    <w:p w14:paraId="11D0E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建设AI+X 课程：推动AI与ICT、智能制造、数字文创领域的跨学科融合，培养学生学科交叉AI应用能力</w:t>
      </w:r>
      <w:r>
        <w:rPr>
          <w:rFonts w:hint="eastAsia" w:ascii="Times New Roman" w:hAnsi="Times New Roman" w:eastAsia="仿宋_GB2312" w:cs="Times New Roman"/>
          <w:color w:val="auto"/>
          <w:kern w:val="2"/>
          <w:sz w:val="32"/>
          <w:szCs w:val="32"/>
          <w:lang w:eastAsia="zh-CN"/>
        </w:rPr>
        <w:t>。</w:t>
      </w:r>
    </w:p>
    <w:p w14:paraId="20393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建设AI通识课程：开发AI通识课程，为全校学生奠定扎实的AI技术理论基础。</w:t>
      </w:r>
    </w:p>
    <w:p w14:paraId="1150F0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AI+</w:t>
      </w:r>
      <w:r>
        <w:rPr>
          <w:rFonts w:hint="eastAsia" w:ascii="Times New Roman" w:hAnsi="Times New Roman" w:eastAsia="仿宋_GB2312" w:cs="Times New Roman"/>
          <w:color w:val="auto"/>
          <w:kern w:val="2"/>
          <w:sz w:val="32"/>
          <w:szCs w:val="32"/>
        </w:rPr>
        <w:t>科研与</w:t>
      </w:r>
      <w:r>
        <w:rPr>
          <w:rFonts w:ascii="Times New Roman" w:hAnsi="Times New Roman" w:eastAsia="仿宋_GB2312" w:cs="Times New Roman"/>
          <w:color w:val="auto"/>
          <w:kern w:val="2"/>
          <w:sz w:val="32"/>
          <w:szCs w:val="32"/>
        </w:rPr>
        <w:t>产业服务</w:t>
      </w:r>
    </w:p>
    <w:p w14:paraId="51681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依托</w:t>
      </w:r>
      <w:r>
        <w:rPr>
          <w:rFonts w:hint="eastAsia" w:ascii="Times New Roman" w:hAnsi="Times New Roman" w:eastAsia="仿宋_GB2312" w:cs="Times New Roman"/>
          <w:color w:val="auto"/>
          <w:kern w:val="2"/>
          <w:sz w:val="32"/>
          <w:szCs w:val="32"/>
        </w:rPr>
        <w:t>AI头部科技企业与产业头部企业技术创新和客户服务需求，校企共建“联合实验室”与“技术服务中心”，为区域产业</w:t>
      </w:r>
      <w:r>
        <w:rPr>
          <w:rFonts w:ascii="Times New Roman" w:hAnsi="Times New Roman" w:eastAsia="仿宋_GB2312" w:cs="Times New Roman"/>
          <w:color w:val="auto"/>
          <w:kern w:val="2"/>
          <w:sz w:val="32"/>
          <w:szCs w:val="32"/>
        </w:rPr>
        <w:t>数字化转型</w:t>
      </w:r>
      <w:r>
        <w:rPr>
          <w:rFonts w:hint="eastAsia" w:ascii="Times New Roman" w:hAnsi="Times New Roman" w:eastAsia="仿宋_GB2312" w:cs="Times New Roman"/>
          <w:color w:val="auto"/>
          <w:kern w:val="2"/>
          <w:sz w:val="32"/>
          <w:szCs w:val="32"/>
        </w:rPr>
        <w:t>高质量发</w:t>
      </w:r>
      <w:r>
        <w:rPr>
          <w:rFonts w:ascii="Times New Roman" w:hAnsi="Times New Roman" w:eastAsia="仿宋_GB2312" w:cs="Times New Roman"/>
          <w:color w:val="auto"/>
          <w:kern w:val="2"/>
          <w:sz w:val="32"/>
          <w:szCs w:val="32"/>
        </w:rPr>
        <w:t>展</w:t>
      </w:r>
      <w:r>
        <w:rPr>
          <w:rFonts w:hint="eastAsia" w:ascii="Times New Roman" w:hAnsi="Times New Roman" w:eastAsia="仿宋_GB2312" w:cs="Times New Roman"/>
          <w:color w:val="auto"/>
          <w:kern w:val="2"/>
          <w:sz w:val="32"/>
          <w:szCs w:val="32"/>
        </w:rPr>
        <w:t>提供助力。</w:t>
      </w:r>
    </w:p>
    <w:p w14:paraId="04007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打造</w:t>
      </w:r>
      <w:r>
        <w:rPr>
          <w:rFonts w:hint="eastAsia" w:ascii="Times New Roman" w:hAnsi="Times New Roman" w:eastAsia="仿宋_GB2312" w:cs="Times New Roman"/>
          <w:color w:val="auto"/>
          <w:kern w:val="2"/>
          <w:sz w:val="32"/>
          <w:szCs w:val="32"/>
        </w:rPr>
        <w:t>企业+学校联合实验室</w:t>
      </w:r>
      <w:r>
        <w:rPr>
          <w:rFonts w:ascii="Times New Roman" w:hAnsi="Times New Roman" w:eastAsia="仿宋_GB2312" w:cs="Times New Roman"/>
          <w:color w:val="auto"/>
          <w:kern w:val="2"/>
          <w:sz w:val="32"/>
          <w:szCs w:val="32"/>
        </w:rPr>
        <w:t>：围绕</w:t>
      </w:r>
      <w:r>
        <w:rPr>
          <w:rFonts w:hint="eastAsia" w:ascii="Times New Roman" w:hAnsi="Times New Roman" w:eastAsia="仿宋_GB2312" w:cs="Times New Roman"/>
          <w:color w:val="auto"/>
          <w:kern w:val="2"/>
          <w:sz w:val="32"/>
          <w:szCs w:val="32"/>
        </w:rPr>
        <w:t>AI时代ICT、智能制造和数字文创三大领域技术创新和数字化转型需求，依托</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AI</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工程师学院</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构建校企应用技术创新与成果转化机制，联合开发</w:t>
      </w:r>
      <w:r>
        <w:rPr>
          <w:rFonts w:hint="eastAsia" w:ascii="Times New Roman" w:hAnsi="Times New Roman" w:eastAsia="仿宋_GB2312" w:cs="Times New Roman"/>
          <w:color w:val="auto"/>
          <w:kern w:val="2"/>
          <w:sz w:val="32"/>
          <w:szCs w:val="32"/>
          <w:lang w:val="en-US" w:eastAsia="zh-CN"/>
        </w:rPr>
        <w:t>并申报</w:t>
      </w:r>
      <w:r>
        <w:rPr>
          <w:rFonts w:ascii="Times New Roman" w:hAnsi="Times New Roman" w:eastAsia="仿宋_GB2312" w:cs="Times New Roman"/>
          <w:color w:val="auto"/>
          <w:kern w:val="2"/>
          <w:sz w:val="32"/>
          <w:szCs w:val="32"/>
        </w:rPr>
        <w:t>国家/省市级科技项目，持续沉淀协同创新能力</w:t>
      </w:r>
      <w:r>
        <w:rPr>
          <w:rFonts w:hint="eastAsia" w:ascii="Times New Roman" w:hAnsi="Times New Roman" w:eastAsia="仿宋_GB2312" w:cs="Times New Roman"/>
          <w:color w:val="auto"/>
          <w:kern w:val="2"/>
          <w:sz w:val="32"/>
          <w:szCs w:val="32"/>
          <w:lang w:eastAsia="zh-CN"/>
        </w:rPr>
        <w:t>。</w:t>
      </w:r>
    </w:p>
    <w:p w14:paraId="7047FD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lang w:eastAsia="zh-CN"/>
        </w:rPr>
        <w:t>）</w:t>
      </w:r>
      <w:r>
        <w:rPr>
          <w:rFonts w:ascii="Times New Roman" w:hAnsi="Times New Roman" w:eastAsia="仿宋_GB2312" w:cs="Times New Roman"/>
          <w:color w:val="auto"/>
          <w:kern w:val="2"/>
          <w:sz w:val="32"/>
          <w:szCs w:val="32"/>
        </w:rPr>
        <w:t>打造技术服务中心：建立学校与企业服务协同机制，承接中兴通讯</w:t>
      </w:r>
      <w:r>
        <w:rPr>
          <w:rFonts w:hint="eastAsia" w:ascii="Times New Roman" w:hAnsi="Times New Roman" w:eastAsia="仿宋_GB2312" w:cs="Times New Roman"/>
          <w:color w:val="auto"/>
          <w:kern w:val="2"/>
          <w:sz w:val="32"/>
          <w:szCs w:val="32"/>
        </w:rPr>
        <w:t>、埃斯顿、洛可可等头部企业AI技术服务和生态企业售后服务需求，以</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AI</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工程师学院</w:t>
      </w:r>
      <w:r>
        <w:rPr>
          <w:rFonts w:hint="eastAsia" w:ascii="Times New Roman" w:hAnsi="Times New Roman" w:eastAsia="仿宋_GB2312" w:cs="Times New Roman"/>
          <w:color w:val="auto"/>
          <w:kern w:val="2"/>
          <w:sz w:val="32"/>
          <w:szCs w:val="32"/>
          <w:lang w:eastAsia="zh-CN"/>
        </w:rPr>
        <w:t>”</w:t>
      </w:r>
      <w:bookmarkStart w:id="0" w:name="_GoBack"/>
      <w:bookmarkEnd w:id="0"/>
      <w:r>
        <w:rPr>
          <w:rFonts w:hint="eastAsia" w:ascii="Times New Roman" w:hAnsi="Times New Roman" w:eastAsia="仿宋_GB2312" w:cs="Times New Roman"/>
          <w:color w:val="auto"/>
          <w:kern w:val="2"/>
          <w:sz w:val="32"/>
          <w:szCs w:val="32"/>
        </w:rPr>
        <w:t>为载体，推动学校融入产业链分工体系，服务区域产业发展的同时，打造学校专业特色与优势。</w:t>
      </w:r>
    </w:p>
    <w:sectPr>
      <w:footerReference r:id="rId3"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B0604020202020204"/>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4C23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0A73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D0A73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isplayBackgroundShape w:val="1"/>
  <w:embedSystemFonts/>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83"/>
    <w:rsid w:val="00031526"/>
    <w:rsid w:val="0003477D"/>
    <w:rsid w:val="00074C87"/>
    <w:rsid w:val="000843B1"/>
    <w:rsid w:val="0008583E"/>
    <w:rsid w:val="000B67FB"/>
    <w:rsid w:val="000F7AE7"/>
    <w:rsid w:val="00105C98"/>
    <w:rsid w:val="00140D10"/>
    <w:rsid w:val="00143F82"/>
    <w:rsid w:val="0016064F"/>
    <w:rsid w:val="00170009"/>
    <w:rsid w:val="00193166"/>
    <w:rsid w:val="001B5925"/>
    <w:rsid w:val="001F670D"/>
    <w:rsid w:val="0026421A"/>
    <w:rsid w:val="0030188F"/>
    <w:rsid w:val="003529C7"/>
    <w:rsid w:val="00364B5E"/>
    <w:rsid w:val="0037239A"/>
    <w:rsid w:val="003D59B0"/>
    <w:rsid w:val="00437D65"/>
    <w:rsid w:val="004445FF"/>
    <w:rsid w:val="00446A28"/>
    <w:rsid w:val="00467687"/>
    <w:rsid w:val="004962E1"/>
    <w:rsid w:val="004B016F"/>
    <w:rsid w:val="004C505F"/>
    <w:rsid w:val="004C6FE1"/>
    <w:rsid w:val="004C75CF"/>
    <w:rsid w:val="004F2E23"/>
    <w:rsid w:val="004F30EB"/>
    <w:rsid w:val="005129C0"/>
    <w:rsid w:val="00514D1A"/>
    <w:rsid w:val="005508FC"/>
    <w:rsid w:val="006368F3"/>
    <w:rsid w:val="00661657"/>
    <w:rsid w:val="006816A0"/>
    <w:rsid w:val="006A70CB"/>
    <w:rsid w:val="0073402B"/>
    <w:rsid w:val="0075760F"/>
    <w:rsid w:val="007604EB"/>
    <w:rsid w:val="007B2EB8"/>
    <w:rsid w:val="007F61E7"/>
    <w:rsid w:val="008250AE"/>
    <w:rsid w:val="008558B9"/>
    <w:rsid w:val="008C1B07"/>
    <w:rsid w:val="008C332B"/>
    <w:rsid w:val="008E78D7"/>
    <w:rsid w:val="00937116"/>
    <w:rsid w:val="00940134"/>
    <w:rsid w:val="00955CBF"/>
    <w:rsid w:val="009750C2"/>
    <w:rsid w:val="009801F8"/>
    <w:rsid w:val="009B4E52"/>
    <w:rsid w:val="009E4FB8"/>
    <w:rsid w:val="00A002BB"/>
    <w:rsid w:val="00A21D0F"/>
    <w:rsid w:val="00A43F37"/>
    <w:rsid w:val="00AC14B2"/>
    <w:rsid w:val="00B12CA8"/>
    <w:rsid w:val="00B30357"/>
    <w:rsid w:val="00B67944"/>
    <w:rsid w:val="00BB0918"/>
    <w:rsid w:val="00C806A4"/>
    <w:rsid w:val="00CC51E9"/>
    <w:rsid w:val="00D03E9C"/>
    <w:rsid w:val="00D15B32"/>
    <w:rsid w:val="00D8230B"/>
    <w:rsid w:val="00D93F1A"/>
    <w:rsid w:val="00DD3D43"/>
    <w:rsid w:val="00DD706A"/>
    <w:rsid w:val="00DD733C"/>
    <w:rsid w:val="00E10212"/>
    <w:rsid w:val="00E30153"/>
    <w:rsid w:val="00E55034"/>
    <w:rsid w:val="00E6062B"/>
    <w:rsid w:val="00EA13E1"/>
    <w:rsid w:val="00EC6CE9"/>
    <w:rsid w:val="00ED77E4"/>
    <w:rsid w:val="00EE5FF6"/>
    <w:rsid w:val="00F20E68"/>
    <w:rsid w:val="00F4039B"/>
    <w:rsid w:val="00F55AB8"/>
    <w:rsid w:val="00F574EE"/>
    <w:rsid w:val="00F6742C"/>
    <w:rsid w:val="00F72B83"/>
    <w:rsid w:val="00F92407"/>
    <w:rsid w:val="00FF30F6"/>
    <w:rsid w:val="19917896"/>
    <w:rsid w:val="1C5B624C"/>
    <w:rsid w:val="1FB33944"/>
    <w:rsid w:val="25F05D39"/>
    <w:rsid w:val="2BC7145E"/>
    <w:rsid w:val="32416042"/>
    <w:rsid w:val="362A70EA"/>
    <w:rsid w:val="376A7A76"/>
    <w:rsid w:val="39931A05"/>
    <w:rsid w:val="43441DEB"/>
    <w:rsid w:val="56CA6459"/>
    <w:rsid w:val="58AC7276"/>
    <w:rsid w:val="59BB1C35"/>
    <w:rsid w:val="59F73FA9"/>
    <w:rsid w:val="5ABE26ED"/>
    <w:rsid w:val="5D3A0A6C"/>
    <w:rsid w:val="5FEBD5FF"/>
    <w:rsid w:val="60D01364"/>
    <w:rsid w:val="69A022B3"/>
    <w:rsid w:val="6AA81DD1"/>
    <w:rsid w:val="6B973810"/>
    <w:rsid w:val="6CA227EE"/>
    <w:rsid w:val="6EA645F9"/>
    <w:rsid w:val="70365245"/>
    <w:rsid w:val="74512765"/>
    <w:rsid w:val="7BD58BDC"/>
    <w:rsid w:val="7BD77F1D"/>
    <w:rsid w:val="7D6E555C"/>
    <w:rsid w:val="F23FD52A"/>
    <w:rsid w:val="FEDC8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000000"/>
      <w:sz w:val="10"/>
      <w:szCs w:val="10"/>
      <w:lang w:val="en-US" w:eastAsia="zh-CN" w:bidi="ar-SA"/>
    </w:rPr>
  </w:style>
  <w:style w:type="paragraph" w:styleId="2">
    <w:name w:val="heading 1"/>
    <w:next w:val="1"/>
    <w:link w:val="26"/>
    <w:qFormat/>
    <w:uiPriority w:val="0"/>
    <w:pPr>
      <w:spacing w:before="240" w:line="360" w:lineRule="auto"/>
      <w:outlineLvl w:val="0"/>
    </w:pPr>
    <w:rPr>
      <w:rFonts w:asciiTheme="minorHAnsi" w:hAnsiTheme="minorHAnsi" w:eastAsiaTheme="minorEastAsia" w:cstheme="minorBidi"/>
      <w:b/>
      <w:bCs/>
      <w:color w:val="000000"/>
      <w:sz w:val="16"/>
      <w:szCs w:val="16"/>
      <w:lang w:val="en-US" w:eastAsia="zh-CN" w:bidi="ar-SA"/>
    </w:rPr>
  </w:style>
  <w:style w:type="paragraph" w:styleId="3">
    <w:name w:val="heading 2"/>
    <w:next w:val="1"/>
    <w:qFormat/>
    <w:uiPriority w:val="0"/>
    <w:pPr>
      <w:spacing w:before="240" w:line="360" w:lineRule="auto"/>
      <w:ind w:left="420"/>
      <w:outlineLvl w:val="1"/>
    </w:pPr>
    <w:rPr>
      <w:rFonts w:asciiTheme="minorHAnsi" w:hAnsiTheme="minorHAnsi" w:eastAsiaTheme="minorEastAsia" w:cstheme="minorBidi"/>
      <w:color w:val="000000"/>
      <w:sz w:val="16"/>
      <w:szCs w:val="16"/>
      <w:lang w:val="en-US" w:eastAsia="zh-CN" w:bidi="ar-SA"/>
    </w:rPr>
  </w:style>
  <w:style w:type="paragraph" w:styleId="4">
    <w:name w:val="heading 3"/>
    <w:next w:val="1"/>
    <w:qFormat/>
    <w:uiPriority w:val="0"/>
    <w:pPr>
      <w:spacing w:before="240" w:line="360" w:lineRule="auto"/>
      <w:ind w:left="834"/>
      <w:outlineLvl w:val="2"/>
    </w:pPr>
    <w:rPr>
      <w:rFonts w:asciiTheme="minorHAnsi" w:hAnsiTheme="minorHAnsi" w:eastAsiaTheme="minorEastAsia" w:cstheme="minorBidi"/>
      <w:color w:val="000000"/>
      <w:sz w:val="14"/>
      <w:szCs w:val="14"/>
      <w:lang w:val="en-US" w:eastAsia="zh-CN" w:bidi="ar-SA"/>
    </w:rPr>
  </w:style>
  <w:style w:type="paragraph" w:styleId="5">
    <w:name w:val="heading 4"/>
    <w:next w:val="1"/>
    <w:qFormat/>
    <w:uiPriority w:val="0"/>
    <w:pPr>
      <w:outlineLvl w:val="3"/>
    </w:pPr>
    <w:rPr>
      <w:rFonts w:asciiTheme="minorHAnsi" w:hAnsiTheme="minorHAnsi" w:eastAsiaTheme="minorEastAsia" w:cstheme="minorBidi"/>
      <w:i/>
      <w:iCs/>
      <w:color w:val="2E74B5"/>
      <w:sz w:val="10"/>
      <w:szCs w:val="10"/>
      <w:lang w:val="en-US" w:eastAsia="zh-CN" w:bidi="ar-SA"/>
    </w:rPr>
  </w:style>
  <w:style w:type="paragraph" w:styleId="6">
    <w:name w:val="heading 5"/>
    <w:next w:val="1"/>
    <w:qFormat/>
    <w:uiPriority w:val="0"/>
    <w:pPr>
      <w:outlineLvl w:val="4"/>
    </w:pPr>
    <w:rPr>
      <w:rFonts w:asciiTheme="minorHAnsi" w:hAnsiTheme="minorHAnsi" w:eastAsiaTheme="minorEastAsia" w:cstheme="minorBidi"/>
      <w:color w:val="2E74B5"/>
      <w:sz w:val="10"/>
      <w:szCs w:val="10"/>
      <w:lang w:val="en-US" w:eastAsia="zh-CN" w:bidi="ar-SA"/>
    </w:rPr>
  </w:style>
  <w:style w:type="paragraph" w:styleId="7">
    <w:name w:val="heading 6"/>
    <w:next w:val="1"/>
    <w:qFormat/>
    <w:uiPriority w:val="0"/>
    <w:pPr>
      <w:outlineLvl w:val="5"/>
    </w:pPr>
    <w:rPr>
      <w:rFonts w:asciiTheme="minorHAnsi" w:hAnsiTheme="minorHAnsi" w:eastAsiaTheme="minorEastAsia" w:cstheme="minorBidi"/>
      <w:color w:val="1F4D78"/>
      <w:sz w:val="10"/>
      <w:szCs w:val="10"/>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link w:val="21"/>
    <w:semiHidden/>
    <w:unhideWhenUsed/>
    <w:qFormat/>
    <w:uiPriority w:val="99"/>
    <w:rPr>
      <w:rFonts w:asciiTheme="minorHAnsi" w:hAnsiTheme="minorHAnsi" w:eastAsiaTheme="minorEastAsia" w:cstheme="minorBidi"/>
      <w:color w:val="000000"/>
      <w:lang w:val="en-US" w:eastAsia="zh-CN" w:bidi="ar-SA"/>
    </w:rPr>
  </w:style>
  <w:style w:type="paragraph" w:styleId="12">
    <w:name w:val="Normal (Web)"/>
    <w:basedOn w:val="1"/>
    <w:qFormat/>
    <w:uiPriority w:val="99"/>
    <w:pPr>
      <w:spacing w:beforeAutospacing="1" w:afterAutospacing="1"/>
      <w:jc w:val="left"/>
    </w:pPr>
    <w:rPr>
      <w:rFonts w:cs="Times New Roman"/>
      <w:sz w:val="24"/>
    </w:rPr>
  </w:style>
  <w:style w:type="paragraph" w:styleId="13">
    <w:name w:val="Title"/>
    <w:qFormat/>
    <w:uiPriority w:val="0"/>
    <w:pPr>
      <w:spacing w:before="120" w:after="120" w:line="360" w:lineRule="auto"/>
      <w:jc w:val="center"/>
    </w:pPr>
    <w:rPr>
      <w:rFonts w:asciiTheme="minorHAnsi" w:hAnsiTheme="minorHAnsi" w:eastAsiaTheme="minorEastAsia" w:cstheme="minorBidi"/>
      <w:b/>
      <w:bCs/>
      <w:color w:val="000000"/>
      <w:sz w:val="22"/>
      <w:szCs w:val="22"/>
      <w:lang w:val="en-US" w:eastAsia="zh-CN" w:bidi="ar-SA"/>
    </w:rPr>
  </w:style>
  <w:style w:type="character" w:styleId="16">
    <w:name w:val="Strong"/>
    <w:basedOn w:val="15"/>
    <w:qFormat/>
    <w:uiPriority w:val="0"/>
    <w:rPr>
      <w:b/>
    </w:rPr>
  </w:style>
  <w:style w:type="character" w:styleId="17">
    <w:name w:val="Hyperlink"/>
    <w:unhideWhenUsed/>
    <w:qFormat/>
    <w:uiPriority w:val="99"/>
    <w:rPr>
      <w:color w:val="0563C1"/>
      <w:u w:val="single"/>
    </w:rPr>
  </w:style>
  <w:style w:type="character" w:styleId="18">
    <w:name w:val="annotation reference"/>
    <w:basedOn w:val="15"/>
    <w:qFormat/>
    <w:uiPriority w:val="0"/>
    <w:rPr>
      <w:sz w:val="21"/>
      <w:szCs w:val="21"/>
    </w:rPr>
  </w:style>
  <w:style w:type="character" w:styleId="19">
    <w:name w:val="footnote reference"/>
    <w:semiHidden/>
    <w:unhideWhenUsed/>
    <w:qFormat/>
    <w:uiPriority w:val="99"/>
    <w:rPr>
      <w:vertAlign w:val="superscript"/>
    </w:rPr>
  </w:style>
  <w:style w:type="paragraph" w:styleId="20">
    <w:name w:val="List Paragraph"/>
    <w:qFormat/>
    <w:uiPriority w:val="34"/>
    <w:rPr>
      <w:rFonts w:asciiTheme="minorHAnsi" w:hAnsiTheme="minorHAnsi" w:eastAsiaTheme="minorEastAsia" w:cstheme="minorBidi"/>
      <w:color w:val="000000"/>
      <w:sz w:val="14"/>
      <w:szCs w:val="14"/>
      <w:lang w:val="en-US" w:eastAsia="zh-CN" w:bidi="ar-SA"/>
    </w:rPr>
  </w:style>
  <w:style w:type="character" w:customStyle="1" w:styleId="21">
    <w:name w:val="脚注文本 字符"/>
    <w:link w:val="11"/>
    <w:semiHidden/>
    <w:unhideWhenUsed/>
    <w:qFormat/>
    <w:uiPriority w:val="99"/>
    <w:rPr>
      <w:sz w:val="20"/>
      <w:szCs w:val="20"/>
    </w:rPr>
  </w:style>
  <w:style w:type="paragraph" w:customStyle="1" w:styleId="22">
    <w:name w:val="Notes"/>
    <w:qFormat/>
    <w:uiPriority w:val="0"/>
    <w:rPr>
      <w:rFonts w:asciiTheme="minorHAnsi" w:hAnsiTheme="minorHAnsi" w:eastAsiaTheme="minorEastAsia" w:cstheme="minorBidi"/>
      <w:color w:val="000000"/>
      <w:sz w:val="10"/>
      <w:szCs w:val="10"/>
      <w:lang w:val="en-US" w:eastAsia="zh-CN" w:bidi="ar-SA"/>
    </w:rPr>
  </w:style>
  <w:style w:type="paragraph" w:customStyle="1" w:styleId="23">
    <w:name w:val="修订1"/>
    <w:hidden/>
    <w:semiHidden/>
    <w:qFormat/>
    <w:uiPriority w:val="99"/>
    <w:rPr>
      <w:rFonts w:asciiTheme="minorHAnsi" w:hAnsiTheme="minorHAnsi" w:eastAsiaTheme="minorEastAsia" w:cstheme="minorBidi"/>
      <w:color w:val="000000"/>
      <w:sz w:val="10"/>
      <w:szCs w:val="10"/>
      <w:lang w:val="en-US" w:eastAsia="zh-CN" w:bidi="ar-SA"/>
    </w:rPr>
  </w:style>
  <w:style w:type="paragraph" w:customStyle="1" w:styleId="24">
    <w:name w:val="ds-markdown-paragraph"/>
    <w:basedOn w:val="1"/>
    <w:qFormat/>
    <w:uiPriority w:val="0"/>
    <w:pPr>
      <w:widowControl/>
      <w:spacing w:before="100" w:beforeAutospacing="1" w:after="100" w:afterAutospacing="1"/>
      <w:jc w:val="left"/>
    </w:pPr>
    <w:rPr>
      <w:rFonts w:ascii="宋体" w:hAnsi="宋体" w:eastAsia="宋体" w:cs="宋体"/>
      <w:color w:val="auto"/>
      <w:sz w:val="24"/>
      <w:szCs w:val="24"/>
    </w:rPr>
  </w:style>
  <w:style w:type="paragraph" w:customStyle="1" w:styleId="25">
    <w:name w:val="修订2"/>
    <w:hidden/>
    <w:unhideWhenUsed/>
    <w:qFormat/>
    <w:uiPriority w:val="99"/>
    <w:rPr>
      <w:rFonts w:asciiTheme="minorHAnsi" w:hAnsiTheme="minorHAnsi" w:eastAsiaTheme="minorEastAsia" w:cstheme="minorBidi"/>
      <w:color w:val="000000"/>
      <w:sz w:val="10"/>
      <w:szCs w:val="10"/>
      <w:lang w:val="en-US" w:eastAsia="zh-CN" w:bidi="ar-SA"/>
    </w:rPr>
  </w:style>
  <w:style w:type="character" w:customStyle="1" w:styleId="26">
    <w:name w:val="标题 1 字符"/>
    <w:basedOn w:val="15"/>
    <w:link w:val="2"/>
    <w:qFormat/>
    <w:uiPriority w:val="0"/>
    <w:rPr>
      <w:rFonts w:asciiTheme="minorHAnsi" w:hAnsiTheme="minorHAnsi" w:eastAsiaTheme="minorEastAsia" w:cstheme="minorBidi"/>
      <w:b/>
      <w:bCs/>
      <w:color w:val="00000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300</Words>
  <Characters>1713</Characters>
  <Lines>14</Lines>
  <Paragraphs>4</Paragraphs>
  <TotalTime>63</TotalTime>
  <ScaleCrop>false</ScaleCrop>
  <LinksUpToDate>false</LinksUpToDate>
  <CharactersWithSpaces>2009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2025-07-05T08:14:00Z</dcterms:created>
  <dc:creator>Un-named</dc:creator>
  <cp:lastModifiedBy>广平君</cp:lastModifiedBy>
  <dcterms:modified xsi:type="dcterms:W3CDTF">2025-07-09T15:17:25Z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eyJoZGlkIjoiODBhM2ZlMDg4ZmZjNzU3OWU5YjQwODMzMTA2ZWM5MDgiLCJ1c2VySWQiOiIxMTU2NDAxMTQ1In0=</vt:lpwstr>
  </property>
  <property fmtid="{D5CDD505-2E9C-101B-9397-08002B2CF9AE}" pid="3" name="KSOProductBuildVer">
    <vt:lpwstr>2052-7.4.1.8983</vt:lpwstr>
  </property>
  <property fmtid="{D5CDD505-2E9C-101B-9397-08002B2CF9AE}" pid="4" name="ICV">
    <vt:lpwstr>C15912ED9C806EE984256B68C6AB52DB_43</vt:lpwstr>
  </property>
</Properties>
</file>